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789A" w14:textId="7F66A503" w:rsidR="00070917" w:rsidRPr="00C50AF8" w:rsidRDefault="00196643" w:rsidP="000535F3">
      <w:pPr>
        <w:pStyle w:val="NoSpacing"/>
        <w:rPr>
          <w:b/>
          <w:bCs/>
          <w:sz w:val="44"/>
          <w:szCs w:val="44"/>
        </w:rPr>
      </w:pPr>
      <w:r>
        <w:rPr>
          <w:b/>
          <w:bCs/>
          <w:sz w:val="44"/>
          <w:szCs w:val="44"/>
        </w:rPr>
        <w:t>Administrative Assistant</w:t>
      </w:r>
    </w:p>
    <w:p w14:paraId="4A838FE6" w14:textId="77777777" w:rsidR="00C50AF8" w:rsidRPr="00C50AF8" w:rsidRDefault="00C50AF8" w:rsidP="000535F3">
      <w:pPr>
        <w:pStyle w:val="NoSpacing"/>
        <w:rPr>
          <w:b/>
          <w:bCs/>
          <w:sz w:val="24"/>
          <w:szCs w:val="24"/>
        </w:rPr>
      </w:pPr>
      <w:r w:rsidRPr="00C50AF8">
        <w:rPr>
          <w:b/>
          <w:bCs/>
          <w:sz w:val="24"/>
          <w:szCs w:val="24"/>
        </w:rPr>
        <w:t>Thurston PUD</w:t>
      </w:r>
    </w:p>
    <w:p w14:paraId="34345062" w14:textId="77777777" w:rsidR="00C50AF8" w:rsidRPr="00C50AF8" w:rsidRDefault="00C50AF8" w:rsidP="000535F3">
      <w:pPr>
        <w:pStyle w:val="NoSpacing"/>
        <w:rPr>
          <w:b/>
          <w:bCs/>
          <w:sz w:val="24"/>
          <w:szCs w:val="24"/>
        </w:rPr>
      </w:pPr>
    </w:p>
    <w:p w14:paraId="55FC93AC" w14:textId="1C3056C6" w:rsidR="00C50AF8" w:rsidRPr="00C50AF8" w:rsidRDefault="00C50AF8" w:rsidP="000535F3">
      <w:pPr>
        <w:pStyle w:val="NoSpacing"/>
        <w:rPr>
          <w:b/>
          <w:bCs/>
          <w:sz w:val="24"/>
          <w:szCs w:val="24"/>
        </w:rPr>
      </w:pPr>
      <w:r w:rsidRPr="00C50AF8">
        <w:rPr>
          <w:b/>
          <w:bCs/>
          <w:sz w:val="24"/>
          <w:szCs w:val="24"/>
        </w:rPr>
        <w:t xml:space="preserve">Pay Range: </w:t>
      </w:r>
      <w:r w:rsidR="00196643" w:rsidRPr="00196643">
        <w:rPr>
          <w:b/>
          <w:bCs/>
          <w:sz w:val="24"/>
          <w:szCs w:val="24"/>
        </w:rPr>
        <w:t>$4,696.55 - $6,600.00 per month ($27.10 - $38.08 per hour) DOQ</w:t>
      </w:r>
    </w:p>
    <w:p w14:paraId="55B9FFAE" w14:textId="42200D05" w:rsidR="00C50AF8" w:rsidRPr="00C50AF8" w:rsidRDefault="00C50AF8" w:rsidP="000535F3">
      <w:pPr>
        <w:pStyle w:val="NoSpacing"/>
        <w:rPr>
          <w:b/>
          <w:bCs/>
          <w:sz w:val="24"/>
          <w:szCs w:val="24"/>
        </w:rPr>
      </w:pPr>
      <w:r w:rsidRPr="00C50AF8">
        <w:rPr>
          <w:b/>
          <w:bCs/>
          <w:sz w:val="24"/>
          <w:szCs w:val="24"/>
        </w:rPr>
        <w:t>Job Type: Full-Time</w:t>
      </w:r>
      <w:r w:rsidR="00196643">
        <w:rPr>
          <w:b/>
          <w:bCs/>
          <w:sz w:val="24"/>
          <w:szCs w:val="24"/>
        </w:rPr>
        <w:t>,</w:t>
      </w:r>
      <w:r w:rsidR="0002476C" w:rsidRPr="0002476C">
        <w:rPr>
          <w:b/>
          <w:bCs/>
          <w:sz w:val="24"/>
          <w:szCs w:val="24"/>
        </w:rPr>
        <w:t xml:space="preserve"> FLSA Non-Exempt, Overtime Eligible</w:t>
      </w:r>
    </w:p>
    <w:p w14:paraId="5B929A04" w14:textId="5505F4EA" w:rsidR="00C50AF8" w:rsidRPr="00C50AF8" w:rsidRDefault="0002476C" w:rsidP="000535F3">
      <w:pPr>
        <w:pStyle w:val="NoSpacing"/>
        <w:rPr>
          <w:b/>
          <w:bCs/>
          <w:sz w:val="24"/>
          <w:szCs w:val="24"/>
        </w:rPr>
      </w:pPr>
      <w:r>
        <w:rPr>
          <w:b/>
          <w:bCs/>
          <w:sz w:val="24"/>
          <w:szCs w:val="24"/>
        </w:rPr>
        <w:t xml:space="preserve">Department: </w:t>
      </w:r>
      <w:r w:rsidR="00196643">
        <w:rPr>
          <w:b/>
          <w:bCs/>
          <w:sz w:val="24"/>
          <w:szCs w:val="24"/>
        </w:rPr>
        <w:t>Finance and Administration</w:t>
      </w:r>
    </w:p>
    <w:p w14:paraId="222B6332" w14:textId="06FCD220" w:rsidR="00C50AF8" w:rsidRPr="00C50AF8" w:rsidRDefault="00C50AF8" w:rsidP="000535F3">
      <w:pPr>
        <w:pStyle w:val="NoSpacing"/>
        <w:rPr>
          <w:b/>
          <w:bCs/>
          <w:sz w:val="24"/>
          <w:szCs w:val="24"/>
        </w:rPr>
      </w:pPr>
      <w:r w:rsidRPr="00C50AF8">
        <w:rPr>
          <w:b/>
          <w:bCs/>
          <w:sz w:val="24"/>
          <w:szCs w:val="24"/>
        </w:rPr>
        <w:t xml:space="preserve">Location: Thurston </w:t>
      </w:r>
      <w:r w:rsidR="00062BFF">
        <w:rPr>
          <w:b/>
          <w:bCs/>
          <w:sz w:val="24"/>
          <w:szCs w:val="24"/>
        </w:rPr>
        <w:t xml:space="preserve">PUD </w:t>
      </w:r>
      <w:r w:rsidR="00196643">
        <w:rPr>
          <w:b/>
          <w:bCs/>
          <w:sz w:val="24"/>
          <w:szCs w:val="24"/>
        </w:rPr>
        <w:t>Headquarters</w:t>
      </w:r>
      <w:r w:rsidRPr="00C50AF8">
        <w:rPr>
          <w:b/>
          <w:bCs/>
          <w:sz w:val="24"/>
          <w:szCs w:val="24"/>
        </w:rPr>
        <w:t xml:space="preserve"> – </w:t>
      </w:r>
      <w:r w:rsidR="00196643">
        <w:rPr>
          <w:b/>
          <w:bCs/>
          <w:sz w:val="24"/>
          <w:szCs w:val="24"/>
        </w:rPr>
        <w:t>Lacey, WA</w:t>
      </w:r>
    </w:p>
    <w:p w14:paraId="75894389" w14:textId="77777777" w:rsidR="00C50AF8" w:rsidRPr="00C50AF8" w:rsidRDefault="00C50AF8" w:rsidP="000535F3">
      <w:pPr>
        <w:pStyle w:val="NoSpacing"/>
        <w:rPr>
          <w:b/>
          <w:bCs/>
          <w:sz w:val="24"/>
          <w:szCs w:val="24"/>
        </w:rPr>
      </w:pPr>
      <w:r w:rsidRPr="00C50AF8">
        <w:rPr>
          <w:b/>
          <w:bCs/>
          <w:sz w:val="24"/>
          <w:szCs w:val="24"/>
        </w:rPr>
        <w:t>Closing: Open Until Filled</w:t>
      </w:r>
    </w:p>
    <w:p w14:paraId="2DF0DED3" w14:textId="77777777" w:rsidR="00C50AF8" w:rsidRDefault="00C50AF8" w:rsidP="000535F3">
      <w:pPr>
        <w:pStyle w:val="Default"/>
      </w:pPr>
    </w:p>
    <w:p w14:paraId="407DB269" w14:textId="77777777" w:rsidR="0002476C" w:rsidRPr="0002476C" w:rsidRDefault="0002476C" w:rsidP="0002476C">
      <w:pPr>
        <w:pStyle w:val="Default"/>
        <w:rPr>
          <w:b/>
          <w:bCs/>
        </w:rPr>
      </w:pPr>
      <w:r w:rsidRPr="0002476C">
        <w:rPr>
          <w:b/>
          <w:bCs/>
        </w:rPr>
        <w:t>Definition</w:t>
      </w:r>
    </w:p>
    <w:p w14:paraId="753DE963" w14:textId="77777777" w:rsidR="00196643" w:rsidRPr="00196643" w:rsidRDefault="00196643" w:rsidP="00196643">
      <w:pPr>
        <w:pStyle w:val="Default"/>
        <w:rPr>
          <w:sz w:val="22"/>
          <w:szCs w:val="22"/>
        </w:rPr>
      </w:pPr>
      <w:r w:rsidRPr="00196643">
        <w:rPr>
          <w:sz w:val="22"/>
          <w:szCs w:val="22"/>
        </w:rPr>
        <w:t>The Administrative Assistant I or II works under the direct supervision of the Finance Director or another manager and provides high-level human resources support and administrative assistance to ensure efficient daily operations. This role assists with employee relations, records and documentation, engagement initiatives, and benefit coordination while maintaining organized, confidential, and professional workflows.</w:t>
      </w:r>
    </w:p>
    <w:p w14:paraId="632F7399" w14:textId="77777777" w:rsidR="00196643" w:rsidRPr="00196643" w:rsidRDefault="00196643" w:rsidP="00196643">
      <w:pPr>
        <w:pStyle w:val="Default"/>
        <w:rPr>
          <w:sz w:val="22"/>
          <w:szCs w:val="22"/>
        </w:rPr>
      </w:pPr>
    </w:p>
    <w:p w14:paraId="07CB3FF4" w14:textId="2E729F82" w:rsidR="00062BFF" w:rsidRDefault="00196643" w:rsidP="00196643">
      <w:pPr>
        <w:pStyle w:val="Default"/>
        <w:rPr>
          <w:sz w:val="22"/>
          <w:szCs w:val="22"/>
        </w:rPr>
      </w:pPr>
      <w:r w:rsidRPr="00196643">
        <w:rPr>
          <w:sz w:val="22"/>
          <w:szCs w:val="22"/>
        </w:rPr>
        <w:t>This position contributes to the District’s mission and vision by performing duties to support and assist in the following areas: Human Resources, Records Management, Public Records, and Facilities. This position also provides support to the General Manager, Assistant General Manager, and other managers or department heads.</w:t>
      </w:r>
    </w:p>
    <w:p w14:paraId="76366ABD" w14:textId="77777777" w:rsidR="00196643" w:rsidRPr="00062BFF" w:rsidRDefault="00196643" w:rsidP="00196643">
      <w:pPr>
        <w:pStyle w:val="Default"/>
        <w:rPr>
          <w:sz w:val="22"/>
          <w:szCs w:val="22"/>
        </w:rPr>
      </w:pPr>
    </w:p>
    <w:p w14:paraId="18CE7F78" w14:textId="063D6EEB" w:rsidR="00C50AF8" w:rsidRDefault="00157DCA" w:rsidP="000535F3">
      <w:pPr>
        <w:pStyle w:val="Default"/>
        <w:rPr>
          <w:sz w:val="22"/>
          <w:szCs w:val="22"/>
        </w:rPr>
      </w:pPr>
      <w:r>
        <w:rPr>
          <w:sz w:val="22"/>
          <w:szCs w:val="22"/>
        </w:rPr>
        <w:t xml:space="preserve">For </w:t>
      </w:r>
      <w:r w:rsidR="00CF47D5">
        <w:rPr>
          <w:sz w:val="22"/>
          <w:szCs w:val="22"/>
        </w:rPr>
        <w:t xml:space="preserve">a list of essential duties, </w:t>
      </w:r>
      <w:r w:rsidR="000535F3">
        <w:rPr>
          <w:sz w:val="22"/>
          <w:szCs w:val="22"/>
        </w:rPr>
        <w:t>qualifications,</w:t>
      </w:r>
      <w:r w:rsidR="00CF47D5">
        <w:rPr>
          <w:sz w:val="22"/>
          <w:szCs w:val="22"/>
        </w:rPr>
        <w:t xml:space="preserve"> and more information on this position,</w:t>
      </w:r>
      <w:r>
        <w:rPr>
          <w:sz w:val="22"/>
          <w:szCs w:val="22"/>
        </w:rPr>
        <w:t xml:space="preserve"> please visit our website at </w:t>
      </w:r>
      <w:hyperlink r:id="rId5" w:history="1">
        <w:r w:rsidRPr="007D4454">
          <w:rPr>
            <w:rStyle w:val="Hyperlink"/>
            <w:sz w:val="22"/>
            <w:szCs w:val="22"/>
          </w:rPr>
          <w:t>www.thurstonpud.org</w:t>
        </w:r>
      </w:hyperlink>
      <w:r>
        <w:rPr>
          <w:sz w:val="22"/>
          <w:szCs w:val="22"/>
        </w:rPr>
        <w:t xml:space="preserve">. </w:t>
      </w:r>
    </w:p>
    <w:p w14:paraId="44FCE7F3" w14:textId="77777777" w:rsidR="00C50AF8" w:rsidRDefault="00C50AF8" w:rsidP="000535F3">
      <w:pPr>
        <w:pStyle w:val="Default"/>
        <w:rPr>
          <w:sz w:val="22"/>
          <w:szCs w:val="22"/>
        </w:rPr>
      </w:pPr>
    </w:p>
    <w:p w14:paraId="0AE1B9A9" w14:textId="77777777" w:rsidR="00CF47D5" w:rsidRPr="00CF47D5" w:rsidRDefault="00CF47D5" w:rsidP="000535F3">
      <w:pPr>
        <w:rPr>
          <w:rFonts w:ascii="Calibri" w:hAnsi="Calibri" w:cs="Calibri"/>
          <w:b/>
          <w:bCs/>
        </w:rPr>
      </w:pPr>
      <w:r w:rsidRPr="00CF47D5">
        <w:rPr>
          <w:rFonts w:ascii="Calibri" w:hAnsi="Calibri" w:cs="Calibri"/>
          <w:b/>
          <w:bCs/>
        </w:rPr>
        <w:t>Minimum Qualifications</w:t>
      </w:r>
    </w:p>
    <w:p w14:paraId="3E5E1FAE" w14:textId="77777777" w:rsidR="00196643" w:rsidRPr="00196643" w:rsidRDefault="00196643" w:rsidP="00196643">
      <w:pPr>
        <w:numPr>
          <w:ilvl w:val="0"/>
          <w:numId w:val="8"/>
        </w:numPr>
        <w:rPr>
          <w:rFonts w:ascii="Calibri" w:hAnsi="Calibri" w:cs="Calibri"/>
          <w:sz w:val="22"/>
          <w:szCs w:val="22"/>
        </w:rPr>
      </w:pPr>
      <w:bookmarkStart w:id="0" w:name="_Hlk201567137"/>
      <w:r w:rsidRPr="00196643">
        <w:rPr>
          <w:rFonts w:ascii="Calibri" w:hAnsi="Calibri" w:cs="Calibri"/>
          <w:sz w:val="22"/>
          <w:szCs w:val="22"/>
        </w:rPr>
        <w:t>Must be 18 years old and must be eligible to legally work in the U.S.</w:t>
      </w:r>
    </w:p>
    <w:p w14:paraId="3BF2318D" w14:textId="77777777" w:rsidR="00196643" w:rsidRPr="00196643" w:rsidRDefault="00196643" w:rsidP="00196643">
      <w:pPr>
        <w:numPr>
          <w:ilvl w:val="0"/>
          <w:numId w:val="8"/>
        </w:numPr>
        <w:rPr>
          <w:rFonts w:ascii="Calibri" w:hAnsi="Calibri" w:cs="Calibri"/>
          <w:sz w:val="22"/>
          <w:szCs w:val="22"/>
        </w:rPr>
      </w:pPr>
      <w:r w:rsidRPr="00196643">
        <w:rPr>
          <w:rFonts w:ascii="Calibri" w:hAnsi="Calibri" w:cs="Calibri"/>
          <w:sz w:val="22"/>
          <w:szCs w:val="22"/>
        </w:rPr>
        <w:t xml:space="preserve">High school diploma or equivalency (GED). </w:t>
      </w:r>
    </w:p>
    <w:p w14:paraId="31FC9412" w14:textId="68E18928" w:rsidR="00546B3F" w:rsidRPr="00546B3F" w:rsidRDefault="00546B3F" w:rsidP="00546B3F">
      <w:pPr>
        <w:numPr>
          <w:ilvl w:val="0"/>
          <w:numId w:val="8"/>
        </w:numPr>
        <w:rPr>
          <w:rFonts w:ascii="Calibri" w:hAnsi="Calibri" w:cs="Calibri"/>
          <w:sz w:val="22"/>
          <w:szCs w:val="22"/>
        </w:rPr>
      </w:pPr>
      <w:r w:rsidRPr="00546B3F">
        <w:rPr>
          <w:rFonts w:ascii="Calibri" w:hAnsi="Calibri" w:cs="Calibri"/>
          <w:sz w:val="22"/>
          <w:szCs w:val="22"/>
        </w:rPr>
        <w:t xml:space="preserve">For the Administrative Assistant I, one or more years of administrative experience in office, clerical, secretarial, or general administrative work. An associate’s, bachelor’s, or </w:t>
      </w:r>
      <w:proofErr w:type="gramStart"/>
      <w:r w:rsidRPr="00546B3F">
        <w:rPr>
          <w:rFonts w:ascii="Calibri" w:hAnsi="Calibri" w:cs="Calibri"/>
          <w:sz w:val="22"/>
          <w:szCs w:val="22"/>
        </w:rPr>
        <w:t>master’s degree in Human Resources</w:t>
      </w:r>
      <w:proofErr w:type="gramEnd"/>
      <w:r w:rsidRPr="00546B3F">
        <w:rPr>
          <w:rFonts w:ascii="Calibri" w:hAnsi="Calibri" w:cs="Calibri"/>
          <w:sz w:val="22"/>
          <w:szCs w:val="22"/>
        </w:rPr>
        <w:t xml:space="preserve"> (HR), Management, Business, Public Administration or a related degree may be substituted for the years of work experience.</w:t>
      </w:r>
    </w:p>
    <w:p w14:paraId="511761D8" w14:textId="77777777" w:rsidR="00546B3F" w:rsidRDefault="00546B3F" w:rsidP="00546B3F">
      <w:pPr>
        <w:numPr>
          <w:ilvl w:val="0"/>
          <w:numId w:val="8"/>
        </w:numPr>
        <w:rPr>
          <w:rFonts w:ascii="Calibri" w:hAnsi="Calibri" w:cs="Calibri"/>
          <w:sz w:val="22"/>
          <w:szCs w:val="22"/>
        </w:rPr>
      </w:pPr>
      <w:r w:rsidRPr="00546B3F">
        <w:rPr>
          <w:rFonts w:ascii="Calibri" w:hAnsi="Calibri" w:cs="Calibri"/>
          <w:sz w:val="22"/>
          <w:szCs w:val="22"/>
        </w:rPr>
        <w:t xml:space="preserve">For the Administrative Assistant II, three or more years of administrative experience in office, clerical, secretarial, or general administrative work. An associate’s, bachelor’s, or </w:t>
      </w:r>
      <w:proofErr w:type="gramStart"/>
      <w:r w:rsidRPr="00546B3F">
        <w:rPr>
          <w:rFonts w:ascii="Calibri" w:hAnsi="Calibri" w:cs="Calibri"/>
          <w:sz w:val="22"/>
          <w:szCs w:val="22"/>
        </w:rPr>
        <w:t>master’s degree in Human Resources</w:t>
      </w:r>
      <w:proofErr w:type="gramEnd"/>
      <w:r w:rsidRPr="00546B3F">
        <w:rPr>
          <w:rFonts w:ascii="Calibri" w:hAnsi="Calibri" w:cs="Calibri"/>
          <w:sz w:val="22"/>
          <w:szCs w:val="22"/>
        </w:rPr>
        <w:t xml:space="preserve"> (HR), Management, Business, Public Administration or a related degree may be substituted for the years of work experience.</w:t>
      </w:r>
    </w:p>
    <w:p w14:paraId="6CA925E4" w14:textId="2F57A9BC" w:rsidR="00196643" w:rsidRPr="00196643" w:rsidRDefault="00196643" w:rsidP="00546B3F">
      <w:pPr>
        <w:numPr>
          <w:ilvl w:val="0"/>
          <w:numId w:val="8"/>
        </w:numPr>
        <w:rPr>
          <w:rFonts w:ascii="Calibri" w:hAnsi="Calibri" w:cs="Calibri"/>
          <w:sz w:val="22"/>
          <w:szCs w:val="22"/>
        </w:rPr>
      </w:pPr>
      <w:r w:rsidRPr="00196643">
        <w:rPr>
          <w:rFonts w:ascii="Calibri" w:hAnsi="Calibri" w:cs="Calibri"/>
          <w:sz w:val="22"/>
          <w:szCs w:val="22"/>
        </w:rPr>
        <w:t xml:space="preserve">Intermediate or higher proficiency in Microsoft Office Suite (Outlook, Word, Excel, PowerPoint, and SharePoint). </w:t>
      </w:r>
    </w:p>
    <w:bookmarkEnd w:id="0"/>
    <w:p w14:paraId="6AFA5EE8" w14:textId="77777777" w:rsidR="00CF47D5" w:rsidRPr="00CF47D5" w:rsidRDefault="00CF47D5" w:rsidP="000535F3">
      <w:pPr>
        <w:rPr>
          <w:rFonts w:ascii="Calibri" w:hAnsi="Calibri" w:cs="Calibri"/>
          <w:sz w:val="22"/>
          <w:szCs w:val="22"/>
        </w:rPr>
      </w:pPr>
    </w:p>
    <w:p w14:paraId="2217CC11" w14:textId="77777777" w:rsidR="00CF47D5" w:rsidRPr="00CF47D5" w:rsidRDefault="00CF47D5" w:rsidP="000535F3">
      <w:pPr>
        <w:rPr>
          <w:rFonts w:ascii="Calibri" w:hAnsi="Calibri" w:cs="Calibri"/>
          <w:b/>
          <w:bCs/>
        </w:rPr>
      </w:pPr>
      <w:r w:rsidRPr="00CF47D5">
        <w:rPr>
          <w:rFonts w:ascii="Calibri" w:hAnsi="Calibri" w:cs="Calibri"/>
          <w:b/>
          <w:bCs/>
        </w:rPr>
        <w:t>Preferred Qualifications</w:t>
      </w:r>
    </w:p>
    <w:p w14:paraId="39EE1874" w14:textId="77777777" w:rsidR="00196643" w:rsidRPr="00196643" w:rsidRDefault="00196643" w:rsidP="00196643">
      <w:pPr>
        <w:pStyle w:val="Default"/>
        <w:numPr>
          <w:ilvl w:val="0"/>
          <w:numId w:val="9"/>
        </w:numPr>
        <w:rPr>
          <w:rFonts w:asciiTheme="minorHAnsi" w:hAnsiTheme="minorHAnsi" w:cstheme="minorHAnsi"/>
          <w:sz w:val="22"/>
          <w:szCs w:val="22"/>
        </w:rPr>
      </w:pPr>
      <w:bookmarkStart w:id="1" w:name="_Hlk201567148"/>
      <w:r w:rsidRPr="00196643">
        <w:rPr>
          <w:rFonts w:asciiTheme="minorHAnsi" w:hAnsiTheme="minorHAnsi" w:cstheme="minorHAnsi"/>
          <w:sz w:val="22"/>
          <w:szCs w:val="22"/>
        </w:rPr>
        <w:t>Experience working in the public sector and/or utilities.</w:t>
      </w:r>
    </w:p>
    <w:p w14:paraId="7E2CDB40" w14:textId="77777777" w:rsidR="00196643" w:rsidRPr="00196643" w:rsidRDefault="00196643" w:rsidP="00196643">
      <w:pPr>
        <w:pStyle w:val="Default"/>
        <w:numPr>
          <w:ilvl w:val="0"/>
          <w:numId w:val="9"/>
        </w:numPr>
        <w:rPr>
          <w:rFonts w:asciiTheme="minorHAnsi" w:hAnsiTheme="minorHAnsi" w:cstheme="minorHAnsi"/>
          <w:sz w:val="22"/>
          <w:szCs w:val="22"/>
        </w:rPr>
      </w:pPr>
      <w:r w:rsidRPr="00196643">
        <w:rPr>
          <w:rFonts w:asciiTheme="minorHAnsi" w:hAnsiTheme="minorHAnsi" w:cstheme="minorHAnsi"/>
          <w:sz w:val="22"/>
          <w:szCs w:val="22"/>
        </w:rPr>
        <w:t>Experience supporting senior leadership.</w:t>
      </w:r>
    </w:p>
    <w:p w14:paraId="19E42089" w14:textId="77777777" w:rsidR="00196643" w:rsidRPr="00196643" w:rsidRDefault="00196643" w:rsidP="00196643">
      <w:pPr>
        <w:pStyle w:val="Default"/>
        <w:numPr>
          <w:ilvl w:val="0"/>
          <w:numId w:val="9"/>
        </w:numPr>
        <w:rPr>
          <w:rFonts w:asciiTheme="minorHAnsi" w:hAnsiTheme="minorHAnsi" w:cstheme="minorHAnsi"/>
          <w:sz w:val="22"/>
          <w:szCs w:val="22"/>
        </w:rPr>
      </w:pPr>
      <w:r w:rsidRPr="00196643">
        <w:rPr>
          <w:rFonts w:asciiTheme="minorHAnsi" w:hAnsiTheme="minorHAnsi" w:cstheme="minorHAnsi"/>
          <w:sz w:val="22"/>
          <w:szCs w:val="22"/>
        </w:rPr>
        <w:t>Experience with records management or the Washington State Public Records Act (RCW 42.56).</w:t>
      </w:r>
    </w:p>
    <w:p w14:paraId="5FC0EC07" w14:textId="77777777" w:rsidR="00196643" w:rsidRPr="00196643" w:rsidRDefault="00196643" w:rsidP="00196643">
      <w:pPr>
        <w:pStyle w:val="Default"/>
        <w:numPr>
          <w:ilvl w:val="0"/>
          <w:numId w:val="9"/>
        </w:numPr>
        <w:rPr>
          <w:rFonts w:asciiTheme="minorHAnsi" w:hAnsiTheme="minorHAnsi" w:cstheme="minorHAnsi"/>
          <w:sz w:val="22"/>
          <w:szCs w:val="22"/>
        </w:rPr>
      </w:pPr>
      <w:r w:rsidRPr="00196643">
        <w:rPr>
          <w:rFonts w:asciiTheme="minorHAnsi" w:hAnsiTheme="minorHAnsi" w:cstheme="minorHAnsi"/>
          <w:sz w:val="22"/>
          <w:szCs w:val="22"/>
        </w:rPr>
        <w:t>Experience coordinating employee engagement or recognition programs.</w:t>
      </w:r>
    </w:p>
    <w:p w14:paraId="072BB498" w14:textId="77777777" w:rsidR="00196643" w:rsidRPr="00196643" w:rsidRDefault="00196643" w:rsidP="00196643">
      <w:pPr>
        <w:pStyle w:val="Default"/>
        <w:numPr>
          <w:ilvl w:val="0"/>
          <w:numId w:val="9"/>
        </w:numPr>
        <w:rPr>
          <w:rFonts w:asciiTheme="minorHAnsi" w:hAnsiTheme="minorHAnsi" w:cstheme="minorHAnsi"/>
          <w:sz w:val="22"/>
          <w:szCs w:val="22"/>
        </w:rPr>
      </w:pPr>
      <w:r w:rsidRPr="00196643">
        <w:rPr>
          <w:rFonts w:asciiTheme="minorHAnsi" w:hAnsiTheme="minorHAnsi" w:cstheme="minorHAnsi"/>
          <w:sz w:val="22"/>
          <w:szCs w:val="22"/>
        </w:rPr>
        <w:t>Knowledge of government administrative processes and/or policy support.</w:t>
      </w:r>
    </w:p>
    <w:bookmarkEnd w:id="1"/>
    <w:p w14:paraId="7EA89E51" w14:textId="77777777" w:rsidR="00C50AF8" w:rsidRDefault="00C50AF8" w:rsidP="000535F3">
      <w:pPr>
        <w:pStyle w:val="Default"/>
        <w:rPr>
          <w:sz w:val="22"/>
          <w:szCs w:val="22"/>
        </w:rPr>
      </w:pPr>
    </w:p>
    <w:p w14:paraId="2922407A" w14:textId="77777777" w:rsidR="0002476C" w:rsidRPr="0002476C" w:rsidRDefault="0002476C" w:rsidP="0002476C">
      <w:pPr>
        <w:jc w:val="both"/>
        <w:rPr>
          <w:rFonts w:asciiTheme="minorHAnsi" w:hAnsiTheme="minorHAnsi" w:cstheme="minorHAnsi"/>
          <w:b/>
          <w:bCs/>
          <w:color w:val="000000"/>
        </w:rPr>
      </w:pPr>
      <w:r w:rsidRPr="0002476C">
        <w:rPr>
          <w:rFonts w:asciiTheme="minorHAnsi" w:hAnsiTheme="minorHAnsi" w:cstheme="minorHAnsi"/>
          <w:b/>
          <w:bCs/>
          <w:color w:val="000000"/>
        </w:rPr>
        <w:lastRenderedPageBreak/>
        <w:t>Apply</w:t>
      </w:r>
    </w:p>
    <w:p w14:paraId="4A762074" w14:textId="77777777" w:rsidR="00196643" w:rsidRPr="00196643" w:rsidRDefault="00196643" w:rsidP="00196643">
      <w:pPr>
        <w:rPr>
          <w:rFonts w:asciiTheme="minorHAnsi" w:hAnsiTheme="minorHAnsi" w:cstheme="minorHAnsi"/>
          <w:color w:val="000000"/>
          <w:sz w:val="22"/>
          <w:szCs w:val="22"/>
        </w:rPr>
      </w:pPr>
      <w:bookmarkStart w:id="2" w:name="_Hlk134787121"/>
      <w:r w:rsidRPr="00196643">
        <w:rPr>
          <w:rFonts w:asciiTheme="minorHAnsi" w:hAnsiTheme="minorHAnsi" w:cstheme="minorHAnsi"/>
          <w:color w:val="000000"/>
          <w:sz w:val="22"/>
          <w:szCs w:val="22"/>
        </w:rPr>
        <w:t>To apply, send your resume, a cover letter that highlights your qualifications, and a completed supplemental questionnaire to Thurston PUD using one of the methods below.</w:t>
      </w:r>
    </w:p>
    <w:p w14:paraId="65A19DF5" w14:textId="77777777" w:rsidR="0002476C" w:rsidRDefault="0002476C" w:rsidP="0002476C">
      <w:pPr>
        <w:jc w:val="both"/>
        <w:rPr>
          <w:rFonts w:asciiTheme="minorHAnsi" w:hAnsiTheme="minorHAnsi" w:cstheme="minorHAnsi"/>
          <w:color w:val="000000"/>
          <w:sz w:val="22"/>
          <w:szCs w:val="22"/>
        </w:rPr>
      </w:pPr>
    </w:p>
    <w:p w14:paraId="0435B472"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Email:</w:t>
      </w:r>
      <w:r>
        <w:rPr>
          <w:rFonts w:asciiTheme="minorHAnsi" w:hAnsiTheme="minorHAnsi" w:cstheme="minorHAnsi"/>
          <w:color w:val="000000"/>
          <w:sz w:val="22"/>
          <w:szCs w:val="22"/>
        </w:rPr>
        <w:tab/>
      </w:r>
      <w:hyperlink r:id="rId6" w:history="1">
        <w:r w:rsidRPr="00A60289">
          <w:rPr>
            <w:rStyle w:val="Hyperlink"/>
            <w:rFonts w:asciiTheme="minorHAnsi" w:hAnsiTheme="minorHAnsi" w:cstheme="minorHAnsi"/>
            <w:sz w:val="22"/>
            <w:szCs w:val="22"/>
          </w:rPr>
          <w:t>HR@thurstonpud.org</w:t>
        </w:r>
      </w:hyperlink>
      <w:r>
        <w:rPr>
          <w:rFonts w:asciiTheme="minorHAnsi" w:hAnsiTheme="minorHAnsi" w:cstheme="minorHAnsi"/>
          <w:color w:val="000000"/>
          <w:sz w:val="22"/>
          <w:szCs w:val="22"/>
        </w:rPr>
        <w:t xml:space="preserve"> </w:t>
      </w:r>
    </w:p>
    <w:p w14:paraId="1B58373C"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Fax</w:t>
      </w:r>
      <w:r>
        <w:rPr>
          <w:rFonts w:asciiTheme="minorHAnsi" w:hAnsiTheme="minorHAnsi" w:cstheme="minorHAnsi"/>
          <w:color w:val="000000"/>
          <w:sz w:val="22"/>
          <w:szCs w:val="22"/>
        </w:rPr>
        <w:tab/>
        <w:t>(360) 357-1172</w:t>
      </w:r>
    </w:p>
    <w:p w14:paraId="224BA6A8"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Mail or In Person:</w:t>
      </w:r>
      <w:r>
        <w:rPr>
          <w:rFonts w:asciiTheme="minorHAnsi" w:hAnsiTheme="minorHAnsi" w:cstheme="minorHAnsi"/>
          <w:color w:val="000000"/>
          <w:sz w:val="22"/>
          <w:szCs w:val="22"/>
        </w:rPr>
        <w:tab/>
        <w:t>Thurston PUD</w:t>
      </w:r>
    </w:p>
    <w:p w14:paraId="4B4534CD"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ab/>
        <w:t>Attn: Human Resources</w:t>
      </w:r>
    </w:p>
    <w:p w14:paraId="39077809"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ab/>
        <w:t>1230 Ruddell Rd SE</w:t>
      </w:r>
    </w:p>
    <w:p w14:paraId="6E94C9C2" w14:textId="77777777" w:rsidR="0002476C" w:rsidRDefault="0002476C" w:rsidP="0002476C">
      <w:pPr>
        <w:tabs>
          <w:tab w:val="left" w:pos="2520"/>
        </w:tabs>
        <w:jc w:val="both"/>
        <w:rPr>
          <w:rFonts w:asciiTheme="minorHAnsi" w:hAnsiTheme="minorHAnsi" w:cstheme="minorHAnsi"/>
          <w:color w:val="000000"/>
          <w:sz w:val="22"/>
          <w:szCs w:val="22"/>
        </w:rPr>
      </w:pPr>
      <w:r>
        <w:rPr>
          <w:rFonts w:asciiTheme="minorHAnsi" w:hAnsiTheme="minorHAnsi" w:cstheme="minorHAnsi"/>
          <w:color w:val="000000"/>
          <w:sz w:val="22"/>
          <w:szCs w:val="22"/>
        </w:rPr>
        <w:tab/>
        <w:t>Lacey, WA 98503</w:t>
      </w:r>
    </w:p>
    <w:p w14:paraId="5D0D052C" w14:textId="77777777" w:rsidR="0002476C" w:rsidRDefault="0002476C" w:rsidP="0002476C">
      <w:pPr>
        <w:tabs>
          <w:tab w:val="left" w:pos="1440"/>
        </w:tabs>
        <w:jc w:val="both"/>
        <w:rPr>
          <w:rFonts w:asciiTheme="minorHAnsi" w:hAnsiTheme="minorHAnsi" w:cstheme="minorHAnsi"/>
          <w:color w:val="000000"/>
          <w:sz w:val="22"/>
          <w:szCs w:val="22"/>
        </w:rPr>
      </w:pPr>
    </w:p>
    <w:p w14:paraId="578C3FD3" w14:textId="77777777" w:rsidR="0002476C" w:rsidRDefault="0002476C" w:rsidP="00196643">
      <w:pPr>
        <w:tabs>
          <w:tab w:val="left" w:pos="1440"/>
        </w:tabs>
        <w:rPr>
          <w:rFonts w:asciiTheme="minorHAnsi" w:hAnsiTheme="minorHAnsi" w:cstheme="minorHAnsi"/>
          <w:color w:val="000000"/>
          <w:sz w:val="22"/>
          <w:szCs w:val="22"/>
        </w:rPr>
      </w:pPr>
      <w:r>
        <w:rPr>
          <w:rFonts w:asciiTheme="minorHAnsi" w:hAnsiTheme="minorHAnsi" w:cstheme="minorHAnsi"/>
          <w:b/>
          <w:bCs/>
          <w:color w:val="000000"/>
          <w:sz w:val="22"/>
          <w:szCs w:val="22"/>
        </w:rPr>
        <w:t>Resumes</w:t>
      </w:r>
      <w:r w:rsidRPr="00DB5073">
        <w:rPr>
          <w:rFonts w:asciiTheme="minorHAnsi" w:hAnsiTheme="minorHAnsi" w:cstheme="minorHAnsi"/>
          <w:b/>
          <w:bCs/>
          <w:color w:val="000000"/>
          <w:sz w:val="22"/>
          <w:szCs w:val="22"/>
        </w:rPr>
        <w:t xml:space="preserve"> will be accepted until the position is filled. </w:t>
      </w:r>
      <w:r>
        <w:rPr>
          <w:rFonts w:asciiTheme="minorHAnsi" w:hAnsiTheme="minorHAnsi" w:cstheme="minorHAnsi"/>
          <w:color w:val="000000"/>
          <w:sz w:val="22"/>
          <w:szCs w:val="22"/>
        </w:rPr>
        <w:t xml:space="preserve">For questions regarding this recruitment, please contact our Human Resources Team at </w:t>
      </w:r>
      <w:hyperlink r:id="rId7" w:history="1">
        <w:r w:rsidRPr="00A60289">
          <w:rPr>
            <w:rStyle w:val="Hyperlink"/>
            <w:rFonts w:asciiTheme="minorHAnsi" w:hAnsiTheme="minorHAnsi" w:cstheme="minorHAnsi"/>
            <w:sz w:val="22"/>
            <w:szCs w:val="22"/>
          </w:rPr>
          <w:t>HR@thurstonpud.org</w:t>
        </w:r>
      </w:hyperlink>
      <w:r>
        <w:rPr>
          <w:rFonts w:asciiTheme="minorHAnsi" w:hAnsiTheme="minorHAnsi" w:cstheme="minorHAnsi"/>
          <w:color w:val="000000"/>
          <w:sz w:val="22"/>
          <w:szCs w:val="22"/>
        </w:rPr>
        <w:t xml:space="preserve"> or call us at (360) 357-8783.</w:t>
      </w:r>
    </w:p>
    <w:p w14:paraId="7A6F78E1" w14:textId="77777777" w:rsidR="0002476C" w:rsidRDefault="0002476C" w:rsidP="0002476C">
      <w:pPr>
        <w:tabs>
          <w:tab w:val="left" w:pos="1440"/>
        </w:tabs>
        <w:jc w:val="both"/>
        <w:rPr>
          <w:rFonts w:asciiTheme="minorHAnsi" w:hAnsiTheme="minorHAnsi" w:cstheme="minorHAnsi"/>
          <w:color w:val="000000"/>
          <w:sz w:val="22"/>
          <w:szCs w:val="22"/>
        </w:rPr>
      </w:pPr>
    </w:p>
    <w:p w14:paraId="3A796F7F" w14:textId="462AFE6D" w:rsidR="0002476C" w:rsidRDefault="0002476C" w:rsidP="00062BFF">
      <w:pPr>
        <w:tabs>
          <w:tab w:val="left" w:pos="1440"/>
        </w:tabs>
        <w:rPr>
          <w:rFonts w:asciiTheme="minorHAnsi" w:hAnsiTheme="minorHAnsi" w:cstheme="minorHAnsi"/>
          <w:color w:val="000000"/>
          <w:sz w:val="22"/>
          <w:szCs w:val="22"/>
        </w:rPr>
      </w:pPr>
      <w:r>
        <w:rPr>
          <w:rFonts w:asciiTheme="minorHAnsi" w:hAnsiTheme="minorHAnsi" w:cstheme="minorHAnsi"/>
          <w:color w:val="000000"/>
          <w:sz w:val="22"/>
          <w:szCs w:val="22"/>
        </w:rPr>
        <w:t>During the recruitment process, background checks (e.g., criminal history records, employment reference checks, driving record checks, etc.) will be conducted on the top candidates. The PUD is an Equal Opportunity Employer and maintains policies for a drug-free and smoke-free work environment.</w:t>
      </w:r>
    </w:p>
    <w:p w14:paraId="5FB73FEA" w14:textId="77777777" w:rsidR="0002476C" w:rsidRDefault="0002476C" w:rsidP="0002476C">
      <w:pPr>
        <w:tabs>
          <w:tab w:val="left" w:pos="1440"/>
        </w:tabs>
        <w:jc w:val="both"/>
        <w:rPr>
          <w:rFonts w:asciiTheme="minorHAnsi" w:hAnsiTheme="minorHAnsi" w:cstheme="minorHAnsi"/>
          <w:color w:val="000000"/>
          <w:sz w:val="22"/>
          <w:szCs w:val="22"/>
        </w:rPr>
      </w:pPr>
    </w:p>
    <w:p w14:paraId="141BD99D" w14:textId="77777777" w:rsidR="0002476C" w:rsidRPr="00DB5073" w:rsidRDefault="0002476C" w:rsidP="0002476C">
      <w:pPr>
        <w:tabs>
          <w:tab w:val="left" w:pos="1440"/>
        </w:tabs>
        <w:jc w:val="both"/>
        <w:rPr>
          <w:rFonts w:asciiTheme="minorHAnsi" w:hAnsiTheme="minorHAnsi" w:cstheme="minorHAnsi"/>
          <w:b/>
          <w:bCs/>
          <w:color w:val="000000"/>
        </w:rPr>
      </w:pPr>
      <w:r w:rsidRPr="00DB5073">
        <w:rPr>
          <w:rFonts w:asciiTheme="minorHAnsi" w:hAnsiTheme="minorHAnsi" w:cstheme="minorHAnsi"/>
          <w:b/>
          <w:bCs/>
          <w:color w:val="000000"/>
        </w:rPr>
        <w:t>About Thurston PUD</w:t>
      </w:r>
    </w:p>
    <w:p w14:paraId="0B781B34" w14:textId="38EC4C5B" w:rsidR="0002476C" w:rsidRPr="00DB5073" w:rsidRDefault="0002476C" w:rsidP="0002476C">
      <w:pPr>
        <w:rPr>
          <w:rFonts w:asciiTheme="minorHAnsi" w:eastAsia="Calibri" w:hAnsiTheme="minorHAnsi" w:cstheme="minorHAnsi"/>
          <w:iCs/>
          <w:spacing w:val="-2"/>
          <w:sz w:val="22"/>
          <w:szCs w:val="22"/>
        </w:rPr>
      </w:pPr>
      <w:r w:rsidRPr="00DB5073">
        <w:rPr>
          <w:rFonts w:asciiTheme="minorHAnsi" w:eastAsia="Calibri" w:hAnsiTheme="minorHAnsi" w:cstheme="minorHAnsi"/>
          <w:iCs/>
          <w:sz w:val="22"/>
          <w:szCs w:val="22"/>
        </w:rPr>
        <w:t xml:space="preserve">Established in 1938, Thurston PUD is a special-purpose municipal agency located in Lacey, WA. </w:t>
      </w:r>
      <w:r>
        <w:rPr>
          <w:rFonts w:asciiTheme="minorHAnsi" w:eastAsia="Calibri" w:hAnsiTheme="minorHAnsi" w:cstheme="minorHAnsi"/>
          <w:iCs/>
          <w:sz w:val="22"/>
          <w:szCs w:val="22"/>
        </w:rPr>
        <w:t>The PUD</w:t>
      </w:r>
      <w:r w:rsidRPr="00DB5073">
        <w:rPr>
          <w:rFonts w:asciiTheme="minorHAnsi" w:eastAsia="Calibri" w:hAnsiTheme="minorHAnsi" w:cstheme="minorHAnsi"/>
          <w:iCs/>
          <w:sz w:val="22"/>
          <w:szCs w:val="22"/>
        </w:rPr>
        <w:t xml:space="preserve"> currently own</w:t>
      </w:r>
      <w:r>
        <w:rPr>
          <w:rFonts w:asciiTheme="minorHAnsi" w:eastAsia="Calibri" w:hAnsiTheme="minorHAnsi" w:cstheme="minorHAnsi"/>
          <w:iCs/>
          <w:sz w:val="22"/>
          <w:szCs w:val="22"/>
        </w:rPr>
        <w:t>s</w:t>
      </w:r>
      <w:r w:rsidRPr="00DB5073">
        <w:rPr>
          <w:rFonts w:asciiTheme="minorHAnsi" w:eastAsia="Calibri" w:hAnsiTheme="minorHAnsi" w:cstheme="minorHAnsi"/>
          <w:iCs/>
          <w:sz w:val="22"/>
          <w:szCs w:val="22"/>
        </w:rPr>
        <w:t xml:space="preserve"> and operate</w:t>
      </w:r>
      <w:r>
        <w:rPr>
          <w:rFonts w:asciiTheme="minorHAnsi" w:eastAsia="Calibri" w:hAnsiTheme="minorHAnsi" w:cstheme="minorHAnsi"/>
          <w:iCs/>
          <w:sz w:val="22"/>
          <w:szCs w:val="22"/>
        </w:rPr>
        <w:t>s</w:t>
      </w:r>
      <w:r w:rsidRPr="00DB5073">
        <w:rPr>
          <w:rFonts w:asciiTheme="minorHAnsi" w:eastAsia="Calibri" w:hAnsiTheme="minorHAnsi" w:cstheme="minorHAnsi"/>
          <w:iCs/>
          <w:sz w:val="22"/>
          <w:szCs w:val="22"/>
        </w:rPr>
        <w:t xml:space="preserve"> 27</w:t>
      </w:r>
      <w:r w:rsidR="00196643">
        <w:rPr>
          <w:rFonts w:asciiTheme="minorHAnsi" w:eastAsia="Calibri" w:hAnsiTheme="minorHAnsi" w:cstheme="minorHAnsi"/>
          <w:iCs/>
          <w:sz w:val="22"/>
          <w:szCs w:val="22"/>
        </w:rPr>
        <w:t>2</w:t>
      </w:r>
      <w:r w:rsidRPr="00DB5073">
        <w:rPr>
          <w:rFonts w:asciiTheme="minorHAnsi" w:eastAsia="Calibri" w:hAnsiTheme="minorHAnsi" w:cstheme="minorHAnsi"/>
          <w:iCs/>
          <w:sz w:val="22"/>
          <w:szCs w:val="22"/>
        </w:rPr>
        <w:t xml:space="preserve"> water systems, serving </w:t>
      </w:r>
      <w:r>
        <w:rPr>
          <w:rFonts w:asciiTheme="minorHAnsi" w:eastAsia="Calibri" w:hAnsiTheme="minorHAnsi" w:cstheme="minorHAnsi"/>
          <w:iCs/>
          <w:sz w:val="22"/>
          <w:szCs w:val="22"/>
        </w:rPr>
        <w:t>a population of approximately 25,000 people</w:t>
      </w:r>
      <w:r w:rsidRPr="00DB5073">
        <w:rPr>
          <w:rFonts w:asciiTheme="minorHAnsi" w:eastAsia="Calibri" w:hAnsiTheme="minorHAnsi" w:cstheme="minorHAnsi"/>
          <w:iCs/>
          <w:sz w:val="22"/>
          <w:szCs w:val="22"/>
        </w:rPr>
        <w:t xml:space="preserve">, </w:t>
      </w:r>
      <w:r>
        <w:rPr>
          <w:rFonts w:asciiTheme="minorHAnsi" w:eastAsia="Calibri" w:hAnsiTheme="minorHAnsi" w:cstheme="minorHAnsi"/>
          <w:iCs/>
          <w:sz w:val="22"/>
          <w:szCs w:val="22"/>
        </w:rPr>
        <w:t xml:space="preserve">including families, </w:t>
      </w:r>
      <w:r w:rsidRPr="00DB5073">
        <w:rPr>
          <w:rFonts w:asciiTheme="minorHAnsi" w:eastAsia="Calibri" w:hAnsiTheme="minorHAnsi" w:cstheme="minorHAnsi"/>
          <w:iCs/>
          <w:sz w:val="22"/>
          <w:szCs w:val="22"/>
        </w:rPr>
        <w:t>businesses, schools, and parks. Thurston PUD provides water planning and utility</w:t>
      </w:r>
      <w:r w:rsidRPr="00DB5073">
        <w:rPr>
          <w:rFonts w:asciiTheme="minorHAnsi" w:eastAsia="Calibri" w:hAnsiTheme="minorHAnsi" w:cstheme="minorHAnsi"/>
          <w:iCs/>
          <w:spacing w:val="-2"/>
          <w:sz w:val="22"/>
          <w:szCs w:val="22"/>
        </w:rPr>
        <w:t xml:space="preserve"> </w:t>
      </w:r>
      <w:r w:rsidRPr="00DB5073">
        <w:rPr>
          <w:rFonts w:asciiTheme="minorHAnsi" w:eastAsia="Calibri" w:hAnsiTheme="minorHAnsi" w:cstheme="minorHAnsi"/>
          <w:iCs/>
          <w:sz w:val="22"/>
          <w:szCs w:val="22"/>
        </w:rPr>
        <w:t>services</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to</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the</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citizens</w:t>
      </w:r>
      <w:r w:rsidRPr="00DB5073">
        <w:rPr>
          <w:rFonts w:asciiTheme="minorHAnsi" w:eastAsia="Calibri" w:hAnsiTheme="minorHAnsi" w:cstheme="minorHAnsi"/>
          <w:iCs/>
          <w:spacing w:val="-3"/>
          <w:sz w:val="22"/>
          <w:szCs w:val="22"/>
        </w:rPr>
        <w:t xml:space="preserve"> </w:t>
      </w:r>
      <w:r w:rsidRPr="00DB5073">
        <w:rPr>
          <w:rFonts w:asciiTheme="minorHAnsi" w:eastAsia="Calibri" w:hAnsiTheme="minorHAnsi" w:cstheme="minorHAnsi"/>
          <w:iCs/>
          <w:sz w:val="22"/>
          <w:szCs w:val="22"/>
        </w:rPr>
        <w:t>of</w:t>
      </w:r>
      <w:r w:rsidRPr="00DB5073">
        <w:rPr>
          <w:rFonts w:asciiTheme="minorHAnsi" w:eastAsia="Calibri" w:hAnsiTheme="minorHAnsi" w:cstheme="minorHAnsi"/>
          <w:iCs/>
          <w:spacing w:val="-2"/>
          <w:sz w:val="22"/>
          <w:szCs w:val="22"/>
        </w:rPr>
        <w:t xml:space="preserve"> </w:t>
      </w:r>
      <w:r w:rsidRPr="00DB5073">
        <w:rPr>
          <w:rFonts w:asciiTheme="minorHAnsi" w:eastAsia="Calibri" w:hAnsiTheme="minorHAnsi" w:cstheme="minorHAnsi"/>
          <w:iCs/>
          <w:sz w:val="22"/>
          <w:szCs w:val="22"/>
        </w:rPr>
        <w:t>Thurston</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County and</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operates</w:t>
      </w:r>
      <w:r w:rsidRPr="00DB5073">
        <w:rPr>
          <w:rFonts w:asciiTheme="minorHAnsi" w:eastAsia="Calibri" w:hAnsiTheme="minorHAnsi" w:cstheme="minorHAnsi"/>
          <w:iCs/>
          <w:spacing w:val="-5"/>
          <w:sz w:val="22"/>
          <w:szCs w:val="22"/>
        </w:rPr>
        <w:t xml:space="preserve"> </w:t>
      </w:r>
      <w:r w:rsidRPr="00DB5073">
        <w:rPr>
          <w:rFonts w:asciiTheme="minorHAnsi" w:eastAsia="Calibri" w:hAnsiTheme="minorHAnsi" w:cstheme="minorHAnsi"/>
          <w:iCs/>
          <w:sz w:val="22"/>
          <w:szCs w:val="22"/>
        </w:rPr>
        <w:t>water</w:t>
      </w:r>
      <w:r w:rsidRPr="00DB5073">
        <w:rPr>
          <w:rFonts w:asciiTheme="minorHAnsi" w:eastAsia="Calibri" w:hAnsiTheme="minorHAnsi" w:cstheme="minorHAnsi"/>
          <w:iCs/>
          <w:spacing w:val="-3"/>
          <w:sz w:val="22"/>
          <w:szCs w:val="22"/>
        </w:rPr>
        <w:t xml:space="preserve"> </w:t>
      </w:r>
      <w:r w:rsidRPr="00DB5073">
        <w:rPr>
          <w:rFonts w:asciiTheme="minorHAnsi" w:eastAsia="Calibri" w:hAnsiTheme="minorHAnsi" w:cstheme="minorHAnsi"/>
          <w:iCs/>
          <w:sz w:val="22"/>
          <w:szCs w:val="22"/>
        </w:rPr>
        <w:t xml:space="preserve">systems in Pierce, Lewis, King, </w:t>
      </w:r>
      <w:r w:rsidR="00B31322">
        <w:rPr>
          <w:rFonts w:asciiTheme="minorHAnsi" w:eastAsia="Calibri" w:hAnsiTheme="minorHAnsi" w:cstheme="minorHAnsi"/>
          <w:iCs/>
          <w:sz w:val="22"/>
          <w:szCs w:val="22"/>
        </w:rPr>
        <w:t xml:space="preserve">and </w:t>
      </w:r>
      <w:r w:rsidRPr="00DB5073">
        <w:rPr>
          <w:rFonts w:asciiTheme="minorHAnsi" w:eastAsia="Calibri" w:hAnsiTheme="minorHAnsi" w:cstheme="minorHAnsi"/>
          <w:iCs/>
          <w:sz w:val="22"/>
          <w:szCs w:val="22"/>
        </w:rPr>
        <w:t xml:space="preserve">Grays Harbor counties. The PUD is governed by three Commissioners who are elected by the voters of Thurston County to serve for </w:t>
      </w:r>
      <w:r>
        <w:rPr>
          <w:rFonts w:asciiTheme="minorHAnsi" w:eastAsia="Calibri" w:hAnsiTheme="minorHAnsi" w:cstheme="minorHAnsi"/>
          <w:iCs/>
          <w:sz w:val="22"/>
          <w:szCs w:val="22"/>
        </w:rPr>
        <w:t>six</w:t>
      </w:r>
      <w:r w:rsidRPr="00DB5073">
        <w:rPr>
          <w:rFonts w:asciiTheme="minorHAnsi" w:eastAsia="Calibri" w:hAnsiTheme="minorHAnsi" w:cstheme="minorHAnsi"/>
          <w:iCs/>
          <w:sz w:val="22"/>
          <w:szCs w:val="22"/>
        </w:rPr>
        <w:t xml:space="preserve"> years.</w:t>
      </w:r>
    </w:p>
    <w:p w14:paraId="19B85217" w14:textId="77777777" w:rsidR="0002476C" w:rsidRPr="00DB5073" w:rsidRDefault="0002476C" w:rsidP="0002476C">
      <w:pPr>
        <w:widowControl w:val="0"/>
        <w:autoSpaceDE w:val="0"/>
        <w:autoSpaceDN w:val="0"/>
        <w:rPr>
          <w:rFonts w:asciiTheme="minorHAnsi" w:eastAsia="Calibri" w:hAnsiTheme="minorHAnsi" w:cstheme="minorHAnsi"/>
          <w:iCs/>
          <w:sz w:val="22"/>
          <w:szCs w:val="22"/>
        </w:rPr>
      </w:pPr>
    </w:p>
    <w:p w14:paraId="4F31F8AC" w14:textId="77777777" w:rsidR="0002476C" w:rsidRDefault="0002476C" w:rsidP="0002476C">
      <w:pPr>
        <w:widowControl w:val="0"/>
        <w:autoSpaceDE w:val="0"/>
        <w:autoSpaceDN w:val="0"/>
        <w:rPr>
          <w:rFonts w:asciiTheme="minorHAnsi" w:eastAsia="Calibri" w:hAnsiTheme="minorHAnsi" w:cstheme="minorHAnsi"/>
          <w:iCs/>
          <w:sz w:val="22"/>
          <w:szCs w:val="22"/>
        </w:rPr>
      </w:pPr>
      <w:r w:rsidRPr="00DB5073">
        <w:rPr>
          <w:rFonts w:asciiTheme="minorHAnsi" w:eastAsia="Calibri" w:hAnsiTheme="minorHAnsi" w:cstheme="minorHAnsi"/>
          <w:iCs/>
          <w:sz w:val="22"/>
          <w:szCs w:val="22"/>
        </w:rPr>
        <w:t>The</w:t>
      </w:r>
      <w:r w:rsidRPr="00DB5073">
        <w:rPr>
          <w:rFonts w:asciiTheme="minorHAnsi" w:eastAsia="Calibri" w:hAnsiTheme="minorHAnsi" w:cstheme="minorHAnsi"/>
          <w:iCs/>
          <w:spacing w:val="-5"/>
          <w:sz w:val="22"/>
          <w:szCs w:val="22"/>
        </w:rPr>
        <w:t xml:space="preserve"> </w:t>
      </w:r>
      <w:r>
        <w:rPr>
          <w:rFonts w:asciiTheme="minorHAnsi" w:eastAsia="Calibri" w:hAnsiTheme="minorHAnsi" w:cstheme="minorHAnsi"/>
          <w:iCs/>
          <w:sz w:val="22"/>
          <w:szCs w:val="22"/>
        </w:rPr>
        <w:t>PUD</w:t>
      </w:r>
      <w:r w:rsidRPr="00DB5073">
        <w:rPr>
          <w:rFonts w:asciiTheme="minorHAnsi" w:eastAsia="Calibri" w:hAnsiTheme="minorHAnsi" w:cstheme="minorHAnsi"/>
          <w:iCs/>
          <w:spacing w:val="-6"/>
          <w:sz w:val="22"/>
          <w:szCs w:val="22"/>
        </w:rPr>
        <w:t xml:space="preserve"> </w:t>
      </w:r>
      <w:r w:rsidRPr="00DB5073">
        <w:rPr>
          <w:rFonts w:asciiTheme="minorHAnsi" w:eastAsia="Calibri" w:hAnsiTheme="minorHAnsi" w:cstheme="minorHAnsi"/>
          <w:iCs/>
          <w:sz w:val="22"/>
          <w:szCs w:val="22"/>
        </w:rPr>
        <w:t>offers</w:t>
      </w:r>
      <w:r w:rsidRPr="00DB5073">
        <w:rPr>
          <w:rFonts w:asciiTheme="minorHAnsi" w:eastAsia="Calibri" w:hAnsiTheme="minorHAnsi" w:cstheme="minorHAnsi"/>
          <w:iCs/>
          <w:spacing w:val="-5"/>
          <w:sz w:val="22"/>
          <w:szCs w:val="22"/>
        </w:rPr>
        <w:t xml:space="preserve"> </w:t>
      </w:r>
      <w:r w:rsidRPr="00DB5073">
        <w:rPr>
          <w:rFonts w:asciiTheme="minorHAnsi" w:eastAsia="Calibri" w:hAnsiTheme="minorHAnsi" w:cstheme="minorHAnsi"/>
          <w:iCs/>
          <w:sz w:val="22"/>
          <w:szCs w:val="22"/>
        </w:rPr>
        <w:t>a</w:t>
      </w:r>
      <w:r w:rsidRPr="00DB5073">
        <w:rPr>
          <w:rFonts w:asciiTheme="minorHAnsi" w:eastAsia="Calibri" w:hAnsiTheme="minorHAnsi" w:cstheme="minorHAnsi"/>
          <w:iCs/>
          <w:spacing w:val="-6"/>
          <w:sz w:val="22"/>
          <w:szCs w:val="22"/>
        </w:rPr>
        <w:t xml:space="preserve"> </w:t>
      </w:r>
      <w:r w:rsidRPr="00DB5073">
        <w:rPr>
          <w:rFonts w:asciiTheme="minorHAnsi" w:eastAsia="Calibri" w:hAnsiTheme="minorHAnsi" w:cstheme="minorHAnsi"/>
          <w:iCs/>
          <w:sz w:val="22"/>
          <w:szCs w:val="22"/>
        </w:rPr>
        <w:t>competitive</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and</w:t>
      </w:r>
      <w:r w:rsidRPr="00DB5073">
        <w:rPr>
          <w:rFonts w:asciiTheme="minorHAnsi" w:eastAsia="Calibri" w:hAnsiTheme="minorHAnsi" w:cstheme="minorHAnsi"/>
          <w:iCs/>
          <w:spacing w:val="-6"/>
          <w:sz w:val="22"/>
          <w:szCs w:val="22"/>
        </w:rPr>
        <w:t xml:space="preserve"> </w:t>
      </w:r>
      <w:r w:rsidRPr="00DB5073">
        <w:rPr>
          <w:rFonts w:asciiTheme="minorHAnsi" w:eastAsia="Calibri" w:hAnsiTheme="minorHAnsi" w:cstheme="minorHAnsi"/>
          <w:iCs/>
          <w:sz w:val="22"/>
          <w:szCs w:val="22"/>
        </w:rPr>
        <w:t>comprehensive</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benefits</w:t>
      </w:r>
      <w:r w:rsidRPr="00DB5073">
        <w:rPr>
          <w:rFonts w:asciiTheme="minorHAnsi" w:eastAsia="Calibri" w:hAnsiTheme="minorHAnsi" w:cstheme="minorHAnsi"/>
          <w:iCs/>
          <w:spacing w:val="-5"/>
          <w:sz w:val="22"/>
          <w:szCs w:val="22"/>
        </w:rPr>
        <w:t xml:space="preserve"> </w:t>
      </w:r>
      <w:r w:rsidRPr="00DB5073">
        <w:rPr>
          <w:rFonts w:asciiTheme="minorHAnsi" w:eastAsia="Calibri" w:hAnsiTheme="minorHAnsi" w:cstheme="minorHAnsi"/>
          <w:iCs/>
          <w:sz w:val="22"/>
          <w:szCs w:val="22"/>
        </w:rPr>
        <w:t>package</w:t>
      </w:r>
      <w:r>
        <w:rPr>
          <w:rFonts w:asciiTheme="minorHAnsi" w:eastAsia="Calibri" w:hAnsiTheme="minorHAnsi" w:cstheme="minorHAnsi"/>
          <w:iCs/>
          <w:sz w:val="22"/>
          <w:szCs w:val="22"/>
        </w:rPr>
        <w:t xml:space="preserve"> for full-time, permanent positions</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that</w:t>
      </w:r>
      <w:r w:rsidRPr="00DB5073">
        <w:rPr>
          <w:rFonts w:asciiTheme="minorHAnsi" w:eastAsia="Calibri" w:hAnsiTheme="minorHAnsi" w:cstheme="minorHAnsi"/>
          <w:iCs/>
          <w:spacing w:val="-6"/>
          <w:sz w:val="22"/>
          <w:szCs w:val="22"/>
        </w:rPr>
        <w:t xml:space="preserve"> </w:t>
      </w:r>
      <w:r w:rsidRPr="00DB5073">
        <w:rPr>
          <w:rFonts w:asciiTheme="minorHAnsi" w:eastAsia="Calibri" w:hAnsiTheme="minorHAnsi" w:cstheme="minorHAnsi"/>
          <w:iCs/>
          <w:sz w:val="22"/>
          <w:szCs w:val="22"/>
        </w:rPr>
        <w:t>includes</w:t>
      </w:r>
      <w:r>
        <w:rPr>
          <w:rFonts w:asciiTheme="minorHAnsi" w:eastAsia="Calibri" w:hAnsiTheme="minorHAnsi" w:cstheme="minorHAnsi"/>
          <w:iCs/>
          <w:sz w:val="22"/>
          <w:szCs w:val="22"/>
        </w:rPr>
        <w:t>:</w:t>
      </w:r>
    </w:p>
    <w:p w14:paraId="4B1DC0CA"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 xml:space="preserve">Group </w:t>
      </w:r>
      <w:r w:rsidRPr="00DB5073">
        <w:rPr>
          <w:rFonts w:asciiTheme="minorHAnsi" w:eastAsia="Calibri" w:hAnsiTheme="minorHAnsi" w:cstheme="minorHAnsi"/>
          <w:iCs/>
          <w:sz w:val="22"/>
          <w:szCs w:val="22"/>
        </w:rPr>
        <w:t>healthcare coverage (medical, dental, vision)</w:t>
      </w:r>
      <w:r>
        <w:rPr>
          <w:rFonts w:asciiTheme="minorHAnsi" w:eastAsia="Calibri" w:hAnsiTheme="minorHAnsi" w:cstheme="minorHAnsi"/>
          <w:iCs/>
          <w:sz w:val="22"/>
          <w:szCs w:val="22"/>
        </w:rPr>
        <w:t xml:space="preserve"> with low employee premiums</w:t>
      </w:r>
      <w:r w:rsidRPr="00DB5073">
        <w:rPr>
          <w:rFonts w:asciiTheme="minorHAnsi" w:eastAsia="Calibri" w:hAnsiTheme="minorHAnsi" w:cstheme="minorHAnsi"/>
          <w:iCs/>
          <w:sz w:val="22"/>
          <w:szCs w:val="22"/>
        </w:rPr>
        <w:t xml:space="preserve">, </w:t>
      </w:r>
    </w:p>
    <w:p w14:paraId="4F79EB36"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G</w:t>
      </w:r>
      <w:r w:rsidRPr="00DB5073">
        <w:rPr>
          <w:rFonts w:asciiTheme="minorHAnsi" w:eastAsia="Calibri" w:hAnsiTheme="minorHAnsi" w:cstheme="minorHAnsi"/>
          <w:iCs/>
          <w:sz w:val="22"/>
          <w:szCs w:val="22"/>
        </w:rPr>
        <w:t>roup term life insurance</w:t>
      </w:r>
      <w:r>
        <w:rPr>
          <w:rFonts w:asciiTheme="minorHAnsi" w:eastAsia="Calibri" w:hAnsiTheme="minorHAnsi" w:cstheme="minorHAnsi"/>
          <w:iCs/>
          <w:sz w:val="22"/>
          <w:szCs w:val="22"/>
        </w:rPr>
        <w:t xml:space="preserve">, </w:t>
      </w:r>
      <w:r w:rsidRPr="00DB5073">
        <w:rPr>
          <w:rFonts w:asciiTheme="minorHAnsi" w:eastAsia="Calibri" w:hAnsiTheme="minorHAnsi" w:cstheme="minorHAnsi"/>
          <w:iCs/>
          <w:sz w:val="22"/>
          <w:szCs w:val="22"/>
        </w:rPr>
        <w:t xml:space="preserve">long-term disability coverage, </w:t>
      </w:r>
      <w:r>
        <w:rPr>
          <w:rFonts w:asciiTheme="minorHAnsi" w:eastAsia="Calibri" w:hAnsiTheme="minorHAnsi" w:cstheme="minorHAnsi"/>
          <w:iCs/>
          <w:sz w:val="22"/>
          <w:szCs w:val="22"/>
        </w:rPr>
        <w:t xml:space="preserve">and </w:t>
      </w:r>
      <w:r w:rsidRPr="00DB5073">
        <w:rPr>
          <w:rFonts w:asciiTheme="minorHAnsi" w:eastAsia="Calibri" w:hAnsiTheme="minorHAnsi" w:cstheme="minorHAnsi"/>
          <w:iCs/>
          <w:sz w:val="22"/>
          <w:szCs w:val="22"/>
        </w:rPr>
        <w:t>accidental death and dismemberment coverage</w:t>
      </w:r>
      <w:r>
        <w:rPr>
          <w:rFonts w:asciiTheme="minorHAnsi" w:eastAsia="Calibri" w:hAnsiTheme="minorHAnsi" w:cstheme="minorHAnsi"/>
          <w:iCs/>
          <w:sz w:val="22"/>
          <w:szCs w:val="22"/>
        </w:rPr>
        <w:t xml:space="preserve"> at no cost to PUD employees,</w:t>
      </w:r>
    </w:p>
    <w:p w14:paraId="13414AB1" w14:textId="77777777" w:rsidR="0002476C" w:rsidRPr="00F927D7"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 xml:space="preserve">Participation in the </w:t>
      </w:r>
      <w:r w:rsidRPr="00DB5073">
        <w:rPr>
          <w:rFonts w:asciiTheme="minorHAnsi" w:eastAsia="Calibri" w:hAnsiTheme="minorHAnsi" w:cstheme="minorHAnsi"/>
          <w:iCs/>
          <w:sz w:val="22"/>
          <w:szCs w:val="22"/>
        </w:rPr>
        <w:t>State</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of</w:t>
      </w:r>
      <w:r w:rsidRPr="00DB5073">
        <w:rPr>
          <w:rFonts w:asciiTheme="minorHAnsi" w:eastAsia="Calibri" w:hAnsiTheme="minorHAnsi" w:cstheme="minorHAnsi"/>
          <w:iCs/>
          <w:spacing w:val="-5"/>
          <w:sz w:val="22"/>
          <w:szCs w:val="22"/>
        </w:rPr>
        <w:t xml:space="preserve"> </w:t>
      </w:r>
      <w:r w:rsidRPr="00DB5073">
        <w:rPr>
          <w:rFonts w:asciiTheme="minorHAnsi" w:eastAsia="Calibri" w:hAnsiTheme="minorHAnsi" w:cstheme="minorHAnsi"/>
          <w:iCs/>
          <w:sz w:val="22"/>
          <w:szCs w:val="22"/>
        </w:rPr>
        <w:t>Washington</w:t>
      </w:r>
      <w:r w:rsidRPr="00DB5073">
        <w:rPr>
          <w:rFonts w:asciiTheme="minorHAnsi" w:eastAsia="Calibri" w:hAnsiTheme="minorHAnsi" w:cstheme="minorHAnsi"/>
          <w:iCs/>
          <w:spacing w:val="-5"/>
          <w:sz w:val="22"/>
          <w:szCs w:val="22"/>
        </w:rPr>
        <w:t xml:space="preserve"> </w:t>
      </w:r>
      <w:r w:rsidRPr="00DB5073">
        <w:rPr>
          <w:rFonts w:asciiTheme="minorHAnsi" w:eastAsia="Calibri" w:hAnsiTheme="minorHAnsi" w:cstheme="minorHAnsi"/>
          <w:iCs/>
          <w:sz w:val="22"/>
          <w:szCs w:val="22"/>
        </w:rPr>
        <w:t>retirement</w:t>
      </w:r>
      <w:r w:rsidRPr="00DB5073">
        <w:rPr>
          <w:rFonts w:asciiTheme="minorHAnsi" w:eastAsia="Calibri" w:hAnsiTheme="minorHAnsi" w:cstheme="minorHAnsi"/>
          <w:iCs/>
          <w:spacing w:val="-4"/>
          <w:sz w:val="22"/>
          <w:szCs w:val="22"/>
        </w:rPr>
        <w:t xml:space="preserve"> </w:t>
      </w:r>
      <w:r w:rsidRPr="00DB5073">
        <w:rPr>
          <w:rFonts w:asciiTheme="minorHAnsi" w:eastAsia="Calibri" w:hAnsiTheme="minorHAnsi" w:cstheme="minorHAnsi"/>
          <w:iCs/>
          <w:sz w:val="22"/>
          <w:szCs w:val="22"/>
        </w:rPr>
        <w:t>plan,</w:t>
      </w:r>
      <w:r w:rsidRPr="00DB5073">
        <w:rPr>
          <w:rFonts w:asciiTheme="minorHAnsi" w:eastAsia="Calibri" w:hAnsiTheme="minorHAnsi" w:cstheme="minorHAnsi"/>
          <w:iCs/>
          <w:spacing w:val="-2"/>
          <w:sz w:val="22"/>
          <w:szCs w:val="22"/>
        </w:rPr>
        <w:t xml:space="preserve"> </w:t>
      </w:r>
    </w:p>
    <w:p w14:paraId="4ADB1422"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Voluntary participation in the State of Washington D</w:t>
      </w:r>
      <w:r w:rsidRPr="00DB5073">
        <w:rPr>
          <w:rFonts w:asciiTheme="minorHAnsi" w:eastAsia="Calibri" w:hAnsiTheme="minorHAnsi" w:cstheme="minorHAnsi"/>
          <w:iCs/>
          <w:sz w:val="22"/>
          <w:szCs w:val="22"/>
        </w:rPr>
        <w:t xml:space="preserve">eferred </w:t>
      </w:r>
      <w:r>
        <w:rPr>
          <w:rFonts w:asciiTheme="minorHAnsi" w:eastAsia="Calibri" w:hAnsiTheme="minorHAnsi" w:cstheme="minorHAnsi"/>
          <w:iCs/>
          <w:sz w:val="22"/>
          <w:szCs w:val="22"/>
        </w:rPr>
        <w:t>C</w:t>
      </w:r>
      <w:r w:rsidRPr="00DB5073">
        <w:rPr>
          <w:rFonts w:asciiTheme="minorHAnsi" w:eastAsia="Calibri" w:hAnsiTheme="minorHAnsi" w:cstheme="minorHAnsi"/>
          <w:iCs/>
          <w:sz w:val="22"/>
          <w:szCs w:val="22"/>
        </w:rPr>
        <w:t>ompensation</w:t>
      </w:r>
      <w:r>
        <w:rPr>
          <w:rFonts w:asciiTheme="minorHAnsi" w:eastAsia="Calibri" w:hAnsiTheme="minorHAnsi" w:cstheme="minorHAnsi"/>
          <w:iCs/>
          <w:sz w:val="22"/>
          <w:szCs w:val="22"/>
        </w:rPr>
        <w:t xml:space="preserve"> Program,</w:t>
      </w:r>
    </w:p>
    <w:p w14:paraId="51A04028"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Ten paid holidays and two personal holidays each year, in addition to sick and vacation leave benefits,</w:t>
      </w:r>
    </w:p>
    <w:p w14:paraId="0BCA1647"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PUD-paid training and certifications, and</w:t>
      </w:r>
    </w:p>
    <w:p w14:paraId="62C549CE" w14:textId="77777777" w:rsidR="0002476C" w:rsidRDefault="0002476C" w:rsidP="0002476C">
      <w:pPr>
        <w:pStyle w:val="ListParagraph"/>
        <w:widowControl w:val="0"/>
        <w:numPr>
          <w:ilvl w:val="0"/>
          <w:numId w:val="10"/>
        </w:numPr>
        <w:autoSpaceDE w:val="0"/>
        <w:autoSpaceDN w:val="0"/>
        <w:rPr>
          <w:rFonts w:asciiTheme="minorHAnsi" w:eastAsia="Calibri" w:hAnsiTheme="minorHAnsi" w:cstheme="minorHAnsi"/>
          <w:iCs/>
          <w:sz w:val="22"/>
          <w:szCs w:val="22"/>
        </w:rPr>
      </w:pPr>
      <w:r>
        <w:rPr>
          <w:rFonts w:asciiTheme="minorHAnsi" w:eastAsia="Calibri" w:hAnsiTheme="minorHAnsi" w:cstheme="minorHAnsi"/>
          <w:iCs/>
          <w:sz w:val="22"/>
          <w:szCs w:val="22"/>
        </w:rPr>
        <w:t>Clothing allowance for administrative staff. For Field Operations staff, the PUD provides safety clothing, work boots, and other equipment.</w:t>
      </w:r>
      <w:bookmarkEnd w:id="2"/>
    </w:p>
    <w:p w14:paraId="634259C5" w14:textId="1CD7945B" w:rsidR="00C50AF8" w:rsidRPr="00C50AF8" w:rsidRDefault="00C50AF8" w:rsidP="00CF47D5">
      <w:pPr>
        <w:pStyle w:val="NoSpacing"/>
      </w:pPr>
    </w:p>
    <w:sectPr w:rsidR="00C50AF8" w:rsidRPr="00C50A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004B24"/>
    <w:multiLevelType w:val="hybridMultilevel"/>
    <w:tmpl w:val="2CD13FD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04360A9"/>
    <w:multiLevelType w:val="hybridMultilevel"/>
    <w:tmpl w:val="8208B1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8904C9A"/>
    <w:multiLevelType w:val="hybridMultilevel"/>
    <w:tmpl w:val="9F1115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4983B0D"/>
    <w:multiLevelType w:val="hybridMultilevel"/>
    <w:tmpl w:val="58AA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753F28"/>
    <w:multiLevelType w:val="hybridMultilevel"/>
    <w:tmpl w:val="3A1A7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13451C"/>
    <w:multiLevelType w:val="hybridMultilevel"/>
    <w:tmpl w:val="2F14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4B07F3"/>
    <w:multiLevelType w:val="hybridMultilevel"/>
    <w:tmpl w:val="695A2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7666E3"/>
    <w:multiLevelType w:val="hybridMultilevel"/>
    <w:tmpl w:val="ABCE71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A5F258E"/>
    <w:multiLevelType w:val="hybridMultilevel"/>
    <w:tmpl w:val="E9BFF8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BC932BB"/>
    <w:multiLevelType w:val="hybridMultilevel"/>
    <w:tmpl w:val="E364F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AF430D"/>
    <w:multiLevelType w:val="hybridMultilevel"/>
    <w:tmpl w:val="3ADA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521BC0"/>
    <w:multiLevelType w:val="hybridMultilevel"/>
    <w:tmpl w:val="B66A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3D2173"/>
    <w:multiLevelType w:val="hybridMultilevel"/>
    <w:tmpl w:val="F84AB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135398">
    <w:abstractNumId w:val="8"/>
  </w:num>
  <w:num w:numId="2" w16cid:durableId="1196239031">
    <w:abstractNumId w:val="0"/>
  </w:num>
  <w:num w:numId="3" w16cid:durableId="1131554691">
    <w:abstractNumId w:val="1"/>
  </w:num>
  <w:num w:numId="4" w16cid:durableId="918248990">
    <w:abstractNumId w:val="2"/>
  </w:num>
  <w:num w:numId="5" w16cid:durableId="1559782964">
    <w:abstractNumId w:val="10"/>
  </w:num>
  <w:num w:numId="6" w16cid:durableId="1498770126">
    <w:abstractNumId w:val="11"/>
  </w:num>
  <w:num w:numId="7" w16cid:durableId="1632712999">
    <w:abstractNumId w:val="5"/>
  </w:num>
  <w:num w:numId="8" w16cid:durableId="877013524">
    <w:abstractNumId w:val="7"/>
  </w:num>
  <w:num w:numId="9" w16cid:durableId="1990089630">
    <w:abstractNumId w:val="9"/>
  </w:num>
  <w:num w:numId="10" w16cid:durableId="1163161790">
    <w:abstractNumId w:val="12"/>
  </w:num>
  <w:num w:numId="11" w16cid:durableId="1310745820">
    <w:abstractNumId w:val="4"/>
  </w:num>
  <w:num w:numId="12" w16cid:durableId="835531630">
    <w:abstractNumId w:val="6"/>
  </w:num>
  <w:num w:numId="13" w16cid:durableId="1861043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AF8"/>
    <w:rsid w:val="0002476C"/>
    <w:rsid w:val="000535F3"/>
    <w:rsid w:val="00062BFF"/>
    <w:rsid w:val="00070917"/>
    <w:rsid w:val="00072BFF"/>
    <w:rsid w:val="00157DCA"/>
    <w:rsid w:val="00196643"/>
    <w:rsid w:val="001F0A6C"/>
    <w:rsid w:val="00546B3F"/>
    <w:rsid w:val="00767BF2"/>
    <w:rsid w:val="007744E9"/>
    <w:rsid w:val="007E0A1E"/>
    <w:rsid w:val="00835D3D"/>
    <w:rsid w:val="008A4C7F"/>
    <w:rsid w:val="008B1194"/>
    <w:rsid w:val="00B31322"/>
    <w:rsid w:val="00C50AF8"/>
    <w:rsid w:val="00CF47D5"/>
    <w:rsid w:val="00D13574"/>
    <w:rsid w:val="00F46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363F"/>
  <w15:chartTrackingRefBased/>
  <w15:docId w15:val="{DF26C773-AC49-40E3-B3B5-BE4339C7B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47D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0AF8"/>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C50AF8"/>
    <w:pPr>
      <w:spacing w:after="0" w:line="240" w:lineRule="auto"/>
    </w:pPr>
  </w:style>
  <w:style w:type="character" w:styleId="Hyperlink">
    <w:name w:val="Hyperlink"/>
    <w:basedOn w:val="DefaultParagraphFont"/>
    <w:uiPriority w:val="99"/>
    <w:unhideWhenUsed/>
    <w:rsid w:val="00157DCA"/>
    <w:rPr>
      <w:color w:val="0563C1" w:themeColor="hyperlink"/>
      <w:u w:val="single"/>
    </w:rPr>
  </w:style>
  <w:style w:type="character" w:styleId="UnresolvedMention">
    <w:name w:val="Unresolved Mention"/>
    <w:basedOn w:val="DefaultParagraphFont"/>
    <w:uiPriority w:val="99"/>
    <w:semiHidden/>
    <w:unhideWhenUsed/>
    <w:rsid w:val="00157DCA"/>
    <w:rPr>
      <w:color w:val="605E5C"/>
      <w:shd w:val="clear" w:color="auto" w:fill="E1DFDD"/>
    </w:rPr>
  </w:style>
  <w:style w:type="paragraph" w:styleId="ListParagraph">
    <w:name w:val="List Paragraph"/>
    <w:basedOn w:val="Normal"/>
    <w:uiPriority w:val="34"/>
    <w:qFormat/>
    <w:rsid w:val="000535F3"/>
    <w:pPr>
      <w:ind w:left="720"/>
      <w:contextualSpacing/>
    </w:pPr>
  </w:style>
  <w:style w:type="character" w:styleId="CommentReference">
    <w:name w:val="annotation reference"/>
    <w:basedOn w:val="DefaultParagraphFont"/>
    <w:uiPriority w:val="99"/>
    <w:semiHidden/>
    <w:unhideWhenUsed/>
    <w:rsid w:val="00196643"/>
    <w:rPr>
      <w:sz w:val="16"/>
      <w:szCs w:val="16"/>
    </w:rPr>
  </w:style>
  <w:style w:type="paragraph" w:styleId="CommentText">
    <w:name w:val="annotation text"/>
    <w:basedOn w:val="Normal"/>
    <w:link w:val="CommentTextChar"/>
    <w:uiPriority w:val="99"/>
    <w:unhideWhenUsed/>
    <w:rsid w:val="00196643"/>
    <w:rPr>
      <w:sz w:val="20"/>
      <w:szCs w:val="20"/>
    </w:rPr>
  </w:style>
  <w:style w:type="character" w:customStyle="1" w:styleId="CommentTextChar">
    <w:name w:val="Comment Text Char"/>
    <w:basedOn w:val="DefaultParagraphFont"/>
    <w:link w:val="CommentText"/>
    <w:uiPriority w:val="99"/>
    <w:rsid w:val="00196643"/>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R@thurstonpu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thurstonpud.org" TargetMode="External"/><Relationship Id="rId5" Type="http://schemas.openxmlformats.org/officeDocument/2006/relationships/hyperlink" Target="http://www.thurstonpud.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Kurin Miller</dc:creator>
  <cp:keywords/>
  <dc:description/>
  <cp:lastModifiedBy>Stella Runner</cp:lastModifiedBy>
  <cp:revision>2</cp:revision>
  <dcterms:created xsi:type="dcterms:W3CDTF">2026-10-23T19:00:00Z</dcterms:created>
  <dcterms:modified xsi:type="dcterms:W3CDTF">2026-10-23T19:00:00Z</dcterms:modified>
</cp:coreProperties>
</file>